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DE" w:rsidRPr="007917DE" w:rsidRDefault="007917DE" w:rsidP="007917DE">
      <w:pPr>
        <w:jc w:val="center"/>
        <w:rPr>
          <w:b/>
          <w:sz w:val="28"/>
          <w:szCs w:val="28"/>
          <w:u w:val="single"/>
        </w:rPr>
      </w:pPr>
      <w:r w:rsidRPr="007917DE">
        <w:rPr>
          <w:b/>
          <w:sz w:val="28"/>
          <w:szCs w:val="28"/>
          <w:u w:val="single"/>
        </w:rPr>
        <w:t>The Bill of Rights</w:t>
      </w:r>
    </w:p>
    <w:p w:rsidR="007917DE" w:rsidRPr="00AC3AE5" w:rsidRDefault="007917DE" w:rsidP="007917DE">
      <w:pPr>
        <w:jc w:val="center"/>
        <w:rPr>
          <w:sz w:val="28"/>
          <w:szCs w:val="28"/>
          <w:u w:val="single"/>
        </w:rPr>
      </w:pPr>
      <w:r w:rsidRPr="00AC3AE5">
        <w:rPr>
          <w:rFonts w:ascii="Times New Roman" w:eastAsia="Times New Roman" w:hAnsi="Times New Roman" w:cs="Times New Roman"/>
          <w:sz w:val="20"/>
          <w:szCs w:val="20"/>
          <w:u w:val="single"/>
        </w:rPr>
        <w:t>First Amendment</w:t>
      </w:r>
      <w:r w:rsidRPr="00AC3AE5">
        <w:rPr>
          <w:rFonts w:ascii="Times New Roman" w:eastAsia="Times New Roman" w:hAnsi="Times New Roman" w:cs="Times New Roman"/>
          <w:sz w:val="20"/>
          <w:szCs w:val="20"/>
        </w:rPr>
        <w:t xml:space="preserve">– </w:t>
      </w:r>
      <w:r w:rsidRPr="00AC3AE5">
        <w:rPr>
          <w:rFonts w:ascii="Times New Roman" w:eastAsia="Times New Roman" w:hAnsi="Times New Roman" w:cs="Times New Roman"/>
          <w:sz w:val="20"/>
          <w:szCs w:val="20"/>
          <w:u w:val="single"/>
        </w:rPr>
        <w:t>Establishment Clause</w:t>
      </w:r>
      <w:r w:rsidRPr="00AC3AE5">
        <w:rPr>
          <w:rFonts w:ascii="Times New Roman" w:eastAsia="Times New Roman" w:hAnsi="Times New Roman" w:cs="Times New Roman"/>
          <w:sz w:val="20"/>
          <w:szCs w:val="20"/>
        </w:rPr>
        <w:t xml:space="preserve">, </w:t>
      </w:r>
      <w:r w:rsidRPr="00AC3AE5">
        <w:rPr>
          <w:rFonts w:ascii="Times New Roman" w:eastAsia="Times New Roman" w:hAnsi="Times New Roman" w:cs="Times New Roman"/>
          <w:sz w:val="20"/>
          <w:szCs w:val="20"/>
          <w:u w:val="single"/>
        </w:rPr>
        <w:t>Free Exercise Clause</w:t>
      </w:r>
      <w:r w:rsidRPr="00AC3AE5">
        <w:rPr>
          <w:rFonts w:ascii="Times New Roman" w:eastAsia="Times New Roman" w:hAnsi="Times New Roman" w:cs="Times New Roman"/>
          <w:sz w:val="20"/>
          <w:szCs w:val="20"/>
        </w:rPr>
        <w:t xml:space="preserve">; </w:t>
      </w:r>
      <w:hyperlink r:id="rId5" w:tooltip="Freedom of speech" w:history="1">
        <w:r w:rsidRPr="00AC3AE5">
          <w:rPr>
            <w:rFonts w:ascii="Times New Roman" w:eastAsia="Times New Roman" w:hAnsi="Times New Roman" w:cs="Times New Roman"/>
            <w:sz w:val="20"/>
            <w:szCs w:val="20"/>
            <w:u w:val="single"/>
          </w:rPr>
          <w:t>freedom of speech</w:t>
        </w:r>
      </w:hyperlink>
      <w:r w:rsidRPr="00AC3AE5">
        <w:rPr>
          <w:rFonts w:ascii="Times New Roman" w:eastAsia="Times New Roman" w:hAnsi="Times New Roman" w:cs="Times New Roman"/>
          <w:sz w:val="20"/>
          <w:szCs w:val="20"/>
        </w:rPr>
        <w:t xml:space="preserve">, of the </w:t>
      </w:r>
      <w:r w:rsidRPr="00AC3AE5">
        <w:rPr>
          <w:rFonts w:ascii="Times New Roman" w:eastAsia="Times New Roman" w:hAnsi="Times New Roman" w:cs="Times New Roman"/>
          <w:sz w:val="20"/>
          <w:szCs w:val="20"/>
          <w:u w:val="single"/>
        </w:rPr>
        <w:t>press</w:t>
      </w:r>
      <w:r w:rsidRPr="00AC3AE5">
        <w:rPr>
          <w:rFonts w:ascii="Times New Roman" w:eastAsia="Times New Roman" w:hAnsi="Times New Roman" w:cs="Times New Roman"/>
          <w:sz w:val="20"/>
          <w:szCs w:val="20"/>
        </w:rPr>
        <w:t xml:space="preserve">, and of </w:t>
      </w:r>
      <w:hyperlink r:id="rId6" w:tooltip="Freedom of assembly" w:history="1">
        <w:r w:rsidRPr="00AC3AE5">
          <w:rPr>
            <w:rFonts w:ascii="Times New Roman" w:eastAsia="Times New Roman" w:hAnsi="Times New Roman" w:cs="Times New Roman"/>
            <w:sz w:val="20"/>
            <w:szCs w:val="20"/>
            <w:u w:val="single"/>
          </w:rPr>
          <w:t>assembly</w:t>
        </w:r>
      </w:hyperlink>
      <w:r w:rsidRPr="00AC3AE5">
        <w:rPr>
          <w:rFonts w:ascii="Times New Roman" w:eastAsia="Times New Roman" w:hAnsi="Times New Roman" w:cs="Times New Roman"/>
          <w:sz w:val="20"/>
          <w:szCs w:val="20"/>
        </w:rPr>
        <w:t xml:space="preserve">; </w:t>
      </w:r>
      <w:r w:rsidRPr="00AC3AE5">
        <w:rPr>
          <w:rFonts w:ascii="Times New Roman" w:eastAsia="Times New Roman" w:hAnsi="Times New Roman" w:cs="Times New Roman"/>
          <w:sz w:val="20"/>
          <w:szCs w:val="20"/>
          <w:u w:val="single"/>
        </w:rPr>
        <w:t>right to petition</w:t>
      </w:r>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7" w:tooltip="Second Amendment to the United States Constitution" w:history="1">
        <w:r w:rsidR="007917DE" w:rsidRPr="00AC3AE5">
          <w:rPr>
            <w:rFonts w:ascii="Times New Roman" w:eastAsia="Times New Roman" w:hAnsi="Times New Roman" w:cs="Times New Roman"/>
            <w:sz w:val="20"/>
            <w:szCs w:val="20"/>
            <w:u w:val="single"/>
          </w:rPr>
          <w:t>Second Amendment</w:t>
        </w:r>
      </w:hyperlink>
      <w:r w:rsidR="007917DE" w:rsidRPr="00AC3AE5">
        <w:rPr>
          <w:rFonts w:ascii="Times New Roman" w:eastAsia="Times New Roman" w:hAnsi="Times New Roman" w:cs="Times New Roman"/>
          <w:sz w:val="20"/>
          <w:szCs w:val="20"/>
        </w:rPr>
        <w:t xml:space="preserve"> – </w:t>
      </w:r>
      <w:hyperlink r:id="rId8" w:tooltip="Militia (United States)" w:history="1">
        <w:r w:rsidR="007917DE" w:rsidRPr="00AC3AE5">
          <w:rPr>
            <w:rFonts w:ascii="Times New Roman" w:eastAsia="Times New Roman" w:hAnsi="Times New Roman" w:cs="Times New Roman"/>
            <w:sz w:val="20"/>
            <w:szCs w:val="20"/>
            <w:u w:val="single"/>
          </w:rPr>
          <w:t>Militia (United States)</w:t>
        </w:r>
      </w:hyperlink>
      <w:r w:rsidR="007917DE" w:rsidRPr="00AC3AE5">
        <w:rPr>
          <w:rFonts w:ascii="Times New Roman" w:eastAsia="Times New Roman" w:hAnsi="Times New Roman" w:cs="Times New Roman"/>
          <w:sz w:val="20"/>
          <w:szCs w:val="20"/>
        </w:rPr>
        <w:t xml:space="preserve">, </w:t>
      </w:r>
      <w:hyperlink r:id="rId9" w:tooltip="Sovereign state" w:history="1">
        <w:r w:rsidR="007917DE" w:rsidRPr="00AC3AE5">
          <w:rPr>
            <w:rFonts w:ascii="Times New Roman" w:eastAsia="Times New Roman" w:hAnsi="Times New Roman" w:cs="Times New Roman"/>
            <w:sz w:val="20"/>
            <w:szCs w:val="20"/>
            <w:u w:val="single"/>
          </w:rPr>
          <w:t>Sovereign state</w:t>
        </w:r>
      </w:hyperlink>
      <w:r w:rsidR="007917DE" w:rsidRPr="00AC3AE5">
        <w:rPr>
          <w:rFonts w:ascii="Times New Roman" w:eastAsia="Times New Roman" w:hAnsi="Times New Roman" w:cs="Times New Roman"/>
          <w:sz w:val="20"/>
          <w:szCs w:val="20"/>
        </w:rPr>
        <w:t xml:space="preserve">, </w:t>
      </w:r>
      <w:hyperlink r:id="rId10" w:tooltip="Right to keep and bear arms" w:history="1">
        <w:r w:rsidR="007917DE" w:rsidRPr="00AC3AE5">
          <w:rPr>
            <w:rFonts w:ascii="Times New Roman" w:eastAsia="Times New Roman" w:hAnsi="Times New Roman" w:cs="Times New Roman"/>
            <w:sz w:val="20"/>
            <w:szCs w:val="20"/>
            <w:u w:val="single"/>
          </w:rPr>
          <w:t>Right to keep and bear arms</w:t>
        </w:r>
      </w:hyperlink>
      <w:r w:rsidR="007917DE" w:rsidRPr="00AC3AE5">
        <w:rPr>
          <w:rFonts w:ascii="Times New Roman" w:eastAsia="Times New Roman" w:hAnsi="Times New Roman" w:cs="Times New Roman"/>
          <w:sz w:val="20"/>
          <w:szCs w:val="20"/>
        </w:rPr>
        <w:t>.</w:t>
      </w:r>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 xml:space="preserve">A well regulated Militia being necessary to the security of a </w:t>
      </w:r>
      <w:proofErr w:type="gramStart"/>
      <w:r w:rsidRPr="00AC3AE5">
        <w:rPr>
          <w:rFonts w:ascii="Times New Roman" w:eastAsia="Times New Roman" w:hAnsi="Times New Roman" w:cs="Times New Roman"/>
          <w:i/>
          <w:iCs/>
          <w:sz w:val="20"/>
          <w:szCs w:val="20"/>
        </w:rPr>
        <w:t>free</w:t>
      </w:r>
      <w:proofErr w:type="gramEnd"/>
      <w:r w:rsidRPr="00AC3AE5">
        <w:rPr>
          <w:rFonts w:ascii="Times New Roman" w:eastAsia="Times New Roman" w:hAnsi="Times New Roman" w:cs="Times New Roman"/>
          <w:i/>
          <w:iCs/>
          <w:sz w:val="20"/>
          <w:szCs w:val="20"/>
        </w:rPr>
        <w:t xml:space="preserve"> State, the right of the people to keep and bear arms shall not be infringed.</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11" w:tooltip="Third Amendment to the United States Constitution" w:history="1">
        <w:r w:rsidR="007917DE" w:rsidRPr="00AC3AE5">
          <w:rPr>
            <w:rFonts w:ascii="Times New Roman" w:eastAsia="Times New Roman" w:hAnsi="Times New Roman" w:cs="Times New Roman"/>
            <w:sz w:val="20"/>
            <w:szCs w:val="20"/>
            <w:u w:val="single"/>
          </w:rPr>
          <w:t>Third Amendment</w:t>
        </w:r>
      </w:hyperlink>
      <w:r w:rsidR="007917DE" w:rsidRPr="00AC3AE5">
        <w:rPr>
          <w:rFonts w:ascii="Times New Roman" w:eastAsia="Times New Roman" w:hAnsi="Times New Roman" w:cs="Times New Roman"/>
          <w:sz w:val="20"/>
          <w:szCs w:val="20"/>
        </w:rPr>
        <w:t xml:space="preserve"> – Protection from </w:t>
      </w:r>
      <w:r w:rsidR="007917DE" w:rsidRPr="00AC3AE5">
        <w:rPr>
          <w:rFonts w:ascii="Times New Roman" w:eastAsia="Times New Roman" w:hAnsi="Times New Roman" w:cs="Times New Roman"/>
          <w:sz w:val="20"/>
          <w:szCs w:val="20"/>
          <w:u w:val="single"/>
        </w:rPr>
        <w:t xml:space="preserve">quartering </w:t>
      </w:r>
      <w:r w:rsidR="007917DE" w:rsidRPr="00AC3AE5">
        <w:rPr>
          <w:rFonts w:ascii="Times New Roman" w:eastAsia="Times New Roman" w:hAnsi="Times New Roman" w:cs="Times New Roman"/>
          <w:sz w:val="20"/>
          <w:szCs w:val="20"/>
        </w:rPr>
        <w:t>of troops.</w:t>
      </w:r>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No Soldier shall, in time of peace be quartered in any house, without the consent of the Owner, nor in time of war, but in a manner to be prescribed by law.</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12" w:tooltip="Fourth Amendment to the United States Constitution" w:history="1">
        <w:r w:rsidR="007917DE" w:rsidRPr="00AC3AE5">
          <w:rPr>
            <w:rFonts w:ascii="Times New Roman" w:eastAsia="Times New Roman" w:hAnsi="Times New Roman" w:cs="Times New Roman"/>
            <w:sz w:val="20"/>
            <w:szCs w:val="20"/>
            <w:u w:val="single"/>
          </w:rPr>
          <w:t>Fourth Amendment</w:t>
        </w:r>
      </w:hyperlink>
      <w:r w:rsidR="007917DE" w:rsidRPr="00AC3AE5">
        <w:rPr>
          <w:rFonts w:ascii="Times New Roman" w:eastAsia="Times New Roman" w:hAnsi="Times New Roman" w:cs="Times New Roman"/>
          <w:sz w:val="20"/>
          <w:szCs w:val="20"/>
        </w:rPr>
        <w:t xml:space="preserve"> – Protection from unreasonable </w:t>
      </w:r>
      <w:hyperlink r:id="rId13" w:tooltip="Search and seizure" w:history="1">
        <w:r w:rsidR="007917DE" w:rsidRPr="00AC3AE5">
          <w:rPr>
            <w:rFonts w:ascii="Times New Roman" w:eastAsia="Times New Roman" w:hAnsi="Times New Roman" w:cs="Times New Roman"/>
            <w:sz w:val="20"/>
            <w:szCs w:val="20"/>
            <w:u w:val="single"/>
          </w:rPr>
          <w:t>search and seizure</w:t>
        </w:r>
      </w:hyperlink>
      <w:r w:rsidR="007917DE" w:rsidRPr="00AC3AE5">
        <w:rPr>
          <w:rFonts w:ascii="Times New Roman" w:eastAsia="Times New Roman" w:hAnsi="Times New Roman" w:cs="Times New Roman"/>
          <w:sz w:val="20"/>
          <w:szCs w:val="20"/>
        </w:rPr>
        <w:t>.</w:t>
      </w:r>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 xml:space="preserve">The right of the people to be secure in their persons, houses, papers, and effects, against unreasonable searches and seizures, shall not be violated, and no </w:t>
      </w:r>
      <w:r w:rsidRPr="00AC3AE5">
        <w:rPr>
          <w:rFonts w:ascii="Times New Roman" w:eastAsia="Times New Roman" w:hAnsi="Times New Roman" w:cs="Times New Roman"/>
          <w:i/>
          <w:iCs/>
          <w:sz w:val="20"/>
          <w:szCs w:val="20"/>
          <w:u w:val="single"/>
        </w:rPr>
        <w:t>Warrants</w:t>
      </w:r>
      <w:r w:rsidRPr="00AC3AE5">
        <w:rPr>
          <w:rFonts w:ascii="Times New Roman" w:eastAsia="Times New Roman" w:hAnsi="Times New Roman" w:cs="Times New Roman"/>
          <w:i/>
          <w:iCs/>
          <w:sz w:val="20"/>
          <w:szCs w:val="20"/>
        </w:rPr>
        <w:t xml:space="preserve"> shall issue, but upon probable cause, supported by Oath or affirmation, and particularly describing the place to be searched, and the persons or things to be seized.</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14" w:tooltip="Fifth Amendment to the United States Constitution" w:history="1">
        <w:proofErr w:type="gramStart"/>
        <w:r w:rsidR="007917DE" w:rsidRPr="00AC3AE5">
          <w:rPr>
            <w:rFonts w:ascii="Times New Roman" w:eastAsia="Times New Roman" w:hAnsi="Times New Roman" w:cs="Times New Roman"/>
            <w:sz w:val="20"/>
            <w:szCs w:val="20"/>
            <w:u w:val="single"/>
          </w:rPr>
          <w:t>Fifth Amendment</w:t>
        </w:r>
      </w:hyperlink>
      <w:r w:rsidR="007917DE" w:rsidRPr="00AC3AE5">
        <w:rPr>
          <w:rFonts w:ascii="Times New Roman" w:eastAsia="Times New Roman" w:hAnsi="Times New Roman" w:cs="Times New Roman"/>
          <w:sz w:val="20"/>
          <w:szCs w:val="20"/>
        </w:rPr>
        <w:t xml:space="preserve"> – </w:t>
      </w:r>
      <w:hyperlink r:id="rId15" w:tooltip="Due process" w:history="1">
        <w:r w:rsidR="007917DE" w:rsidRPr="00AC3AE5">
          <w:rPr>
            <w:rFonts w:ascii="Times New Roman" w:eastAsia="Times New Roman" w:hAnsi="Times New Roman" w:cs="Times New Roman"/>
            <w:sz w:val="20"/>
            <w:szCs w:val="20"/>
            <w:u w:val="single"/>
          </w:rPr>
          <w:t>due process</w:t>
        </w:r>
      </w:hyperlink>
      <w:r w:rsidR="007917DE" w:rsidRPr="00AC3AE5">
        <w:rPr>
          <w:rFonts w:ascii="Times New Roman" w:eastAsia="Times New Roman" w:hAnsi="Times New Roman" w:cs="Times New Roman"/>
          <w:sz w:val="20"/>
          <w:szCs w:val="20"/>
        </w:rPr>
        <w:t xml:space="preserve">, </w:t>
      </w:r>
      <w:hyperlink r:id="rId16" w:tooltip="Double jeopardy" w:history="1">
        <w:r w:rsidR="007917DE" w:rsidRPr="00AC3AE5">
          <w:rPr>
            <w:rFonts w:ascii="Times New Roman" w:eastAsia="Times New Roman" w:hAnsi="Times New Roman" w:cs="Times New Roman"/>
            <w:sz w:val="20"/>
            <w:szCs w:val="20"/>
            <w:u w:val="single"/>
          </w:rPr>
          <w:t>double jeopardy</w:t>
        </w:r>
      </w:hyperlink>
      <w:r w:rsidR="007917DE" w:rsidRPr="00AC3AE5">
        <w:rPr>
          <w:rFonts w:ascii="Times New Roman" w:eastAsia="Times New Roman" w:hAnsi="Times New Roman" w:cs="Times New Roman"/>
          <w:sz w:val="20"/>
          <w:szCs w:val="20"/>
        </w:rPr>
        <w:t xml:space="preserve">, </w:t>
      </w:r>
      <w:hyperlink r:id="rId17" w:tooltip="Self-incrimination" w:history="1">
        <w:r w:rsidR="007917DE" w:rsidRPr="00AC3AE5">
          <w:rPr>
            <w:rFonts w:ascii="Times New Roman" w:eastAsia="Times New Roman" w:hAnsi="Times New Roman" w:cs="Times New Roman"/>
            <w:sz w:val="20"/>
            <w:szCs w:val="20"/>
            <w:u w:val="single"/>
          </w:rPr>
          <w:t>self-incrimination</w:t>
        </w:r>
      </w:hyperlink>
      <w:r w:rsidR="007917DE" w:rsidRPr="00AC3AE5">
        <w:rPr>
          <w:rFonts w:ascii="Times New Roman" w:eastAsia="Times New Roman" w:hAnsi="Times New Roman" w:cs="Times New Roman"/>
          <w:sz w:val="20"/>
          <w:szCs w:val="20"/>
        </w:rPr>
        <w:t xml:space="preserve">, </w:t>
      </w:r>
      <w:hyperlink r:id="rId18" w:tooltip="Eminent domain" w:history="1">
        <w:r w:rsidR="007917DE" w:rsidRPr="00AC3AE5">
          <w:rPr>
            <w:rFonts w:ascii="Times New Roman" w:eastAsia="Times New Roman" w:hAnsi="Times New Roman" w:cs="Times New Roman"/>
            <w:sz w:val="20"/>
            <w:szCs w:val="20"/>
            <w:u w:val="single"/>
          </w:rPr>
          <w:t>eminent domain</w:t>
        </w:r>
      </w:hyperlink>
      <w:r w:rsidR="007917DE" w:rsidRPr="00AC3AE5">
        <w:rPr>
          <w:rFonts w:ascii="Times New Roman" w:eastAsia="Times New Roman" w:hAnsi="Times New Roman" w:cs="Times New Roman"/>
          <w:sz w:val="20"/>
          <w:szCs w:val="20"/>
        </w:rPr>
        <w:t>.</w:t>
      </w:r>
      <w:proofErr w:type="gramEnd"/>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 xml:space="preserve">No person shall be held to answer for any capital, or otherwise infamous crime, unless on a presentment or indictment of a </w:t>
      </w:r>
      <w:hyperlink r:id="rId19" w:tooltip="Grand Jury" w:history="1">
        <w:r w:rsidRPr="00AC3AE5">
          <w:rPr>
            <w:rFonts w:ascii="Times New Roman" w:eastAsia="Times New Roman" w:hAnsi="Times New Roman" w:cs="Times New Roman"/>
            <w:i/>
            <w:iCs/>
            <w:sz w:val="20"/>
            <w:szCs w:val="20"/>
            <w:u w:val="single"/>
          </w:rPr>
          <w:t>Grand Jury</w:t>
        </w:r>
      </w:hyperlink>
      <w:r w:rsidRPr="00AC3AE5">
        <w:rPr>
          <w:rFonts w:ascii="Times New Roman" w:eastAsia="Times New Roman" w:hAnsi="Times New Roman" w:cs="Times New Roman"/>
          <w:i/>
          <w:iCs/>
          <w:sz w:val="20"/>
          <w:szCs w:val="20"/>
        </w:rPr>
        <w:t>,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20" w:tooltip="Sixth Amendment to the United States Constitution" w:history="1">
        <w:r w:rsidR="007917DE" w:rsidRPr="00AC3AE5">
          <w:rPr>
            <w:rFonts w:ascii="Times New Roman" w:eastAsia="Times New Roman" w:hAnsi="Times New Roman" w:cs="Times New Roman"/>
            <w:sz w:val="20"/>
            <w:szCs w:val="20"/>
            <w:u w:val="single"/>
          </w:rPr>
          <w:t>Sixth Amendment</w:t>
        </w:r>
      </w:hyperlink>
      <w:r w:rsidR="007917DE" w:rsidRPr="00AC3AE5">
        <w:rPr>
          <w:rFonts w:ascii="Times New Roman" w:eastAsia="Times New Roman" w:hAnsi="Times New Roman" w:cs="Times New Roman"/>
          <w:sz w:val="20"/>
          <w:szCs w:val="20"/>
        </w:rPr>
        <w:t xml:space="preserve"> – </w:t>
      </w:r>
      <w:hyperlink r:id="rId21" w:tooltip="Trial by jury" w:history="1">
        <w:r w:rsidR="007917DE" w:rsidRPr="00AC3AE5">
          <w:rPr>
            <w:rFonts w:ascii="Times New Roman" w:eastAsia="Times New Roman" w:hAnsi="Times New Roman" w:cs="Times New Roman"/>
            <w:sz w:val="20"/>
            <w:szCs w:val="20"/>
            <w:u w:val="single"/>
          </w:rPr>
          <w:t>Trial by jury</w:t>
        </w:r>
      </w:hyperlink>
      <w:r w:rsidR="007917DE" w:rsidRPr="00AC3AE5">
        <w:rPr>
          <w:rFonts w:ascii="Times New Roman" w:eastAsia="Times New Roman" w:hAnsi="Times New Roman" w:cs="Times New Roman"/>
          <w:sz w:val="20"/>
          <w:szCs w:val="20"/>
        </w:rPr>
        <w:t xml:space="preserve"> and </w:t>
      </w:r>
      <w:hyperlink r:id="rId22" w:tooltip="Rights of the accused" w:history="1">
        <w:r w:rsidR="007917DE" w:rsidRPr="00AC3AE5">
          <w:rPr>
            <w:rFonts w:ascii="Times New Roman" w:eastAsia="Times New Roman" w:hAnsi="Times New Roman" w:cs="Times New Roman"/>
            <w:sz w:val="20"/>
            <w:szCs w:val="20"/>
            <w:u w:val="single"/>
          </w:rPr>
          <w:t>rights of the accused</w:t>
        </w:r>
      </w:hyperlink>
      <w:r w:rsidR="007917DE" w:rsidRPr="00AC3AE5">
        <w:rPr>
          <w:rFonts w:ascii="Times New Roman" w:eastAsia="Times New Roman" w:hAnsi="Times New Roman" w:cs="Times New Roman"/>
          <w:sz w:val="20"/>
          <w:szCs w:val="20"/>
        </w:rPr>
        <w:t xml:space="preserve">; </w:t>
      </w:r>
      <w:hyperlink r:id="rId23" w:tooltip="Confrontation Clause" w:history="1">
        <w:r w:rsidR="007917DE" w:rsidRPr="00AC3AE5">
          <w:rPr>
            <w:rFonts w:ascii="Times New Roman" w:eastAsia="Times New Roman" w:hAnsi="Times New Roman" w:cs="Times New Roman"/>
            <w:sz w:val="20"/>
            <w:szCs w:val="20"/>
            <w:u w:val="single"/>
          </w:rPr>
          <w:t>Confrontation Clause</w:t>
        </w:r>
      </w:hyperlink>
      <w:r w:rsidR="007917DE" w:rsidRPr="00AC3AE5">
        <w:rPr>
          <w:rFonts w:ascii="Times New Roman" w:eastAsia="Times New Roman" w:hAnsi="Times New Roman" w:cs="Times New Roman"/>
          <w:sz w:val="20"/>
          <w:szCs w:val="20"/>
        </w:rPr>
        <w:t xml:space="preserve">, </w:t>
      </w:r>
      <w:hyperlink r:id="rId24" w:tooltip="Speedy trial" w:history="1">
        <w:r w:rsidR="007917DE" w:rsidRPr="00AC3AE5">
          <w:rPr>
            <w:rFonts w:ascii="Times New Roman" w:eastAsia="Times New Roman" w:hAnsi="Times New Roman" w:cs="Times New Roman"/>
            <w:sz w:val="20"/>
            <w:szCs w:val="20"/>
            <w:u w:val="single"/>
          </w:rPr>
          <w:t>speedy trial</w:t>
        </w:r>
      </w:hyperlink>
      <w:r w:rsidR="007917DE" w:rsidRPr="00AC3AE5">
        <w:rPr>
          <w:rFonts w:ascii="Times New Roman" w:eastAsia="Times New Roman" w:hAnsi="Times New Roman" w:cs="Times New Roman"/>
          <w:sz w:val="20"/>
          <w:szCs w:val="20"/>
        </w:rPr>
        <w:t xml:space="preserve">, </w:t>
      </w:r>
      <w:hyperlink r:id="rId25" w:tooltip="Public trial" w:history="1">
        <w:r w:rsidR="007917DE" w:rsidRPr="00AC3AE5">
          <w:rPr>
            <w:rFonts w:ascii="Times New Roman" w:eastAsia="Times New Roman" w:hAnsi="Times New Roman" w:cs="Times New Roman"/>
            <w:sz w:val="20"/>
            <w:szCs w:val="20"/>
            <w:u w:val="single"/>
          </w:rPr>
          <w:t>public trial</w:t>
        </w:r>
      </w:hyperlink>
      <w:r w:rsidR="007917DE" w:rsidRPr="00AC3AE5">
        <w:rPr>
          <w:rFonts w:ascii="Times New Roman" w:eastAsia="Times New Roman" w:hAnsi="Times New Roman" w:cs="Times New Roman"/>
          <w:sz w:val="20"/>
          <w:szCs w:val="20"/>
        </w:rPr>
        <w:t xml:space="preserve">, </w:t>
      </w:r>
      <w:hyperlink r:id="rId26" w:tooltip="Right to counsel" w:history="1">
        <w:r w:rsidR="007917DE" w:rsidRPr="00AC3AE5">
          <w:rPr>
            <w:rFonts w:ascii="Times New Roman" w:eastAsia="Times New Roman" w:hAnsi="Times New Roman" w:cs="Times New Roman"/>
            <w:sz w:val="20"/>
            <w:szCs w:val="20"/>
            <w:u w:val="single"/>
          </w:rPr>
          <w:t>right to counsel</w:t>
        </w:r>
      </w:hyperlink>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27" w:tooltip="Seventh Amendment to the United States Constitution" w:history="1">
        <w:proofErr w:type="gramStart"/>
        <w:r w:rsidR="007917DE" w:rsidRPr="00AC3AE5">
          <w:rPr>
            <w:rFonts w:ascii="Times New Roman" w:eastAsia="Times New Roman" w:hAnsi="Times New Roman" w:cs="Times New Roman"/>
            <w:sz w:val="20"/>
            <w:szCs w:val="20"/>
            <w:u w:val="single"/>
          </w:rPr>
          <w:t>Seventh Amendment</w:t>
        </w:r>
      </w:hyperlink>
      <w:r w:rsidR="007917DE" w:rsidRPr="00AC3AE5">
        <w:rPr>
          <w:rFonts w:ascii="Times New Roman" w:eastAsia="Times New Roman" w:hAnsi="Times New Roman" w:cs="Times New Roman"/>
          <w:sz w:val="20"/>
          <w:szCs w:val="20"/>
        </w:rPr>
        <w:t xml:space="preserve"> – </w:t>
      </w:r>
      <w:hyperlink r:id="rId28" w:tooltip="Civil law (common law)" w:history="1">
        <w:r w:rsidR="007917DE" w:rsidRPr="00AC3AE5">
          <w:rPr>
            <w:rFonts w:ascii="Times New Roman" w:eastAsia="Times New Roman" w:hAnsi="Times New Roman" w:cs="Times New Roman"/>
            <w:sz w:val="20"/>
            <w:szCs w:val="20"/>
            <w:u w:val="single"/>
          </w:rPr>
          <w:t>Civil</w:t>
        </w:r>
      </w:hyperlink>
      <w:r w:rsidR="007917DE" w:rsidRPr="00AC3AE5">
        <w:rPr>
          <w:rFonts w:ascii="Times New Roman" w:eastAsia="Times New Roman" w:hAnsi="Times New Roman" w:cs="Times New Roman"/>
          <w:sz w:val="20"/>
          <w:szCs w:val="20"/>
        </w:rPr>
        <w:t xml:space="preserve"> trial by jury.</w:t>
      </w:r>
      <w:proofErr w:type="gramEnd"/>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29" w:tooltip="Eighth Amendment to the United States Constitution" w:history="1">
        <w:r w:rsidR="007917DE" w:rsidRPr="00AC3AE5">
          <w:rPr>
            <w:rFonts w:ascii="Times New Roman" w:eastAsia="Times New Roman" w:hAnsi="Times New Roman" w:cs="Times New Roman"/>
            <w:sz w:val="20"/>
            <w:szCs w:val="20"/>
            <w:u w:val="single"/>
          </w:rPr>
          <w:t>Eighth Amendment</w:t>
        </w:r>
      </w:hyperlink>
      <w:r w:rsidR="007917DE" w:rsidRPr="00AC3AE5">
        <w:rPr>
          <w:rFonts w:ascii="Times New Roman" w:eastAsia="Times New Roman" w:hAnsi="Times New Roman" w:cs="Times New Roman"/>
          <w:sz w:val="20"/>
          <w:szCs w:val="20"/>
        </w:rPr>
        <w:t xml:space="preserve"> – Prohibition of </w:t>
      </w:r>
      <w:hyperlink r:id="rId30" w:tooltip="Excessive bail" w:history="1">
        <w:r w:rsidR="007917DE" w:rsidRPr="00AC3AE5">
          <w:rPr>
            <w:rFonts w:ascii="Times New Roman" w:eastAsia="Times New Roman" w:hAnsi="Times New Roman" w:cs="Times New Roman"/>
            <w:sz w:val="20"/>
            <w:szCs w:val="20"/>
            <w:u w:val="single"/>
          </w:rPr>
          <w:t>excessive bail</w:t>
        </w:r>
      </w:hyperlink>
      <w:r w:rsidR="007917DE" w:rsidRPr="00AC3AE5">
        <w:rPr>
          <w:rFonts w:ascii="Times New Roman" w:eastAsia="Times New Roman" w:hAnsi="Times New Roman" w:cs="Times New Roman"/>
          <w:sz w:val="20"/>
          <w:szCs w:val="20"/>
        </w:rPr>
        <w:t xml:space="preserve"> and </w:t>
      </w:r>
      <w:hyperlink r:id="rId31" w:tooltip="Cruel and unusual punishment" w:history="1">
        <w:r w:rsidR="007917DE" w:rsidRPr="00AC3AE5">
          <w:rPr>
            <w:rFonts w:ascii="Times New Roman" w:eastAsia="Times New Roman" w:hAnsi="Times New Roman" w:cs="Times New Roman"/>
            <w:sz w:val="20"/>
            <w:szCs w:val="20"/>
            <w:u w:val="single"/>
          </w:rPr>
          <w:t>cruel and unusual punishment</w:t>
        </w:r>
      </w:hyperlink>
      <w:r w:rsidR="007917DE" w:rsidRPr="00AC3AE5">
        <w:rPr>
          <w:rFonts w:ascii="Times New Roman" w:eastAsia="Times New Roman" w:hAnsi="Times New Roman" w:cs="Times New Roman"/>
          <w:sz w:val="20"/>
          <w:szCs w:val="20"/>
        </w:rPr>
        <w:t>.</w:t>
      </w:r>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Excessive bail shall not be required, nor excessive fines imposed, nor cruel and unusual punishments inflicted.</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32" w:tooltip="Ninth Amendment to the United States Constitution" w:history="1">
        <w:r w:rsidR="007917DE" w:rsidRPr="00AC3AE5">
          <w:rPr>
            <w:rFonts w:ascii="Times New Roman" w:eastAsia="Times New Roman" w:hAnsi="Times New Roman" w:cs="Times New Roman"/>
            <w:sz w:val="20"/>
            <w:szCs w:val="20"/>
            <w:u w:val="single"/>
          </w:rPr>
          <w:t>Ninth Amendment</w:t>
        </w:r>
      </w:hyperlink>
      <w:r w:rsidR="007917DE" w:rsidRPr="00AC3AE5">
        <w:rPr>
          <w:rFonts w:ascii="Times New Roman" w:eastAsia="Times New Roman" w:hAnsi="Times New Roman" w:cs="Times New Roman"/>
          <w:sz w:val="20"/>
          <w:szCs w:val="20"/>
        </w:rPr>
        <w:t> – Protection of rights not specifically enumerated in the Constitution.</w:t>
      </w:r>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The enumeration in the Constitution, of certain rights, shall not be construed to deny or disparage others retained by the people.</w:t>
      </w:r>
    </w:p>
    <w:p w:rsidR="007917DE" w:rsidRPr="00AC3AE5" w:rsidRDefault="009809B8" w:rsidP="007917DE">
      <w:pPr>
        <w:spacing w:before="100" w:beforeAutospacing="1" w:after="100" w:afterAutospacing="1" w:line="240" w:lineRule="auto"/>
        <w:rPr>
          <w:rFonts w:ascii="Times New Roman" w:eastAsia="Times New Roman" w:hAnsi="Times New Roman" w:cs="Times New Roman"/>
          <w:sz w:val="20"/>
          <w:szCs w:val="20"/>
        </w:rPr>
      </w:pPr>
      <w:hyperlink r:id="rId33" w:tooltip="Tenth Amendment to the United States Constitution" w:history="1">
        <w:r w:rsidR="007917DE" w:rsidRPr="00AC3AE5">
          <w:rPr>
            <w:rFonts w:ascii="Times New Roman" w:eastAsia="Times New Roman" w:hAnsi="Times New Roman" w:cs="Times New Roman"/>
            <w:sz w:val="20"/>
            <w:szCs w:val="20"/>
            <w:u w:val="single"/>
          </w:rPr>
          <w:t>Tenth Amendment</w:t>
        </w:r>
      </w:hyperlink>
      <w:r w:rsidR="007917DE" w:rsidRPr="00AC3AE5">
        <w:rPr>
          <w:rFonts w:ascii="Times New Roman" w:eastAsia="Times New Roman" w:hAnsi="Times New Roman" w:cs="Times New Roman"/>
          <w:sz w:val="20"/>
          <w:szCs w:val="20"/>
        </w:rPr>
        <w:t> – Powers of States and people.</w:t>
      </w:r>
    </w:p>
    <w:p w:rsidR="007917DE" w:rsidRPr="00AC3AE5" w:rsidRDefault="007917DE" w:rsidP="007917DE">
      <w:pPr>
        <w:spacing w:after="0" w:line="240" w:lineRule="auto"/>
        <w:ind w:left="720"/>
        <w:rPr>
          <w:rFonts w:ascii="Times New Roman" w:eastAsia="Times New Roman" w:hAnsi="Times New Roman" w:cs="Times New Roman"/>
          <w:sz w:val="20"/>
          <w:szCs w:val="20"/>
        </w:rPr>
      </w:pPr>
      <w:r w:rsidRPr="00AC3AE5">
        <w:rPr>
          <w:rFonts w:ascii="Times New Roman" w:eastAsia="Times New Roman" w:hAnsi="Times New Roman" w:cs="Times New Roman"/>
          <w:i/>
          <w:iCs/>
          <w:sz w:val="20"/>
          <w:szCs w:val="20"/>
        </w:rPr>
        <w:t>The powers not delegated to the United States by the Constitution, nor prohibited by it to the States, are reserved to the States respectively, or to the people.</w:t>
      </w:r>
    </w:p>
    <w:sectPr w:rsidR="007917DE" w:rsidRPr="00AC3AE5" w:rsidSect="007917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02DB"/>
    <w:multiLevelType w:val="multilevel"/>
    <w:tmpl w:val="6D2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07D87"/>
    <w:multiLevelType w:val="multilevel"/>
    <w:tmpl w:val="D82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43261"/>
    <w:multiLevelType w:val="multilevel"/>
    <w:tmpl w:val="E98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C196B"/>
    <w:multiLevelType w:val="multilevel"/>
    <w:tmpl w:val="A01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819B8"/>
    <w:multiLevelType w:val="multilevel"/>
    <w:tmpl w:val="D21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55010"/>
    <w:multiLevelType w:val="hybridMultilevel"/>
    <w:tmpl w:val="6028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8274A"/>
    <w:multiLevelType w:val="multilevel"/>
    <w:tmpl w:val="E23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8449B"/>
    <w:multiLevelType w:val="multilevel"/>
    <w:tmpl w:val="4B5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D6145"/>
    <w:multiLevelType w:val="multilevel"/>
    <w:tmpl w:val="A318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847B28"/>
    <w:multiLevelType w:val="multilevel"/>
    <w:tmpl w:val="128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D75F2F"/>
    <w:multiLevelType w:val="multilevel"/>
    <w:tmpl w:val="C59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3"/>
  </w:num>
  <w:num w:numId="5">
    <w:abstractNumId w:val="0"/>
  </w:num>
  <w:num w:numId="6">
    <w:abstractNumId w:val="1"/>
  </w:num>
  <w:num w:numId="7">
    <w:abstractNumId w:val="2"/>
  </w:num>
  <w:num w:numId="8">
    <w:abstractNumId w:val="10"/>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17DE"/>
    <w:rsid w:val="003C1A77"/>
    <w:rsid w:val="007917DE"/>
    <w:rsid w:val="009809B8"/>
    <w:rsid w:val="00AC3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17DE"/>
    <w:rPr>
      <w:color w:val="0000FF"/>
      <w:u w:val="single"/>
    </w:rPr>
  </w:style>
  <w:style w:type="paragraph" w:styleId="ListParagraph">
    <w:name w:val="List Paragraph"/>
    <w:basedOn w:val="Normal"/>
    <w:uiPriority w:val="34"/>
    <w:qFormat/>
    <w:rsid w:val="007917DE"/>
    <w:pPr>
      <w:ind w:left="720"/>
      <w:contextualSpacing/>
    </w:pPr>
  </w:style>
</w:styles>
</file>

<file path=word/webSettings.xml><?xml version="1.0" encoding="utf-8"?>
<w:webSettings xmlns:r="http://schemas.openxmlformats.org/officeDocument/2006/relationships" xmlns:w="http://schemas.openxmlformats.org/wordprocessingml/2006/main">
  <w:divs>
    <w:div w:id="11843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litia_%28United_States%29" TargetMode="External"/><Relationship Id="rId13" Type="http://schemas.openxmlformats.org/officeDocument/2006/relationships/hyperlink" Target="http://en.wikipedia.org/wiki/Search_and_seizure" TargetMode="External"/><Relationship Id="rId18" Type="http://schemas.openxmlformats.org/officeDocument/2006/relationships/hyperlink" Target="http://en.wikipedia.org/wiki/Eminent_domain" TargetMode="External"/><Relationship Id="rId26" Type="http://schemas.openxmlformats.org/officeDocument/2006/relationships/hyperlink" Target="http://en.wikipedia.org/wiki/Right_to_counsel" TargetMode="External"/><Relationship Id="rId3" Type="http://schemas.openxmlformats.org/officeDocument/2006/relationships/settings" Target="settings.xml"/><Relationship Id="rId21" Type="http://schemas.openxmlformats.org/officeDocument/2006/relationships/hyperlink" Target="http://en.wikipedia.org/wiki/Trial_by_jury" TargetMode="External"/><Relationship Id="rId34" Type="http://schemas.openxmlformats.org/officeDocument/2006/relationships/fontTable" Target="fontTable.xml"/><Relationship Id="rId7" Type="http://schemas.openxmlformats.org/officeDocument/2006/relationships/hyperlink" Target="http://en.wikipedia.org/wiki/Second_Amendment_to_the_United_States_Constitution" TargetMode="External"/><Relationship Id="rId12" Type="http://schemas.openxmlformats.org/officeDocument/2006/relationships/hyperlink" Target="http://en.wikipedia.org/wiki/Fourth_Amendment_to_the_United_States_Constitution" TargetMode="External"/><Relationship Id="rId17" Type="http://schemas.openxmlformats.org/officeDocument/2006/relationships/hyperlink" Target="http://en.wikipedia.org/wiki/Self-incrimination" TargetMode="External"/><Relationship Id="rId25" Type="http://schemas.openxmlformats.org/officeDocument/2006/relationships/hyperlink" Target="http://en.wikipedia.org/wiki/Public_trial" TargetMode="External"/><Relationship Id="rId33" Type="http://schemas.openxmlformats.org/officeDocument/2006/relationships/hyperlink" Target="http://en.wikipedia.org/wiki/Tenth_Amendment_to_the_United_States_Constitution" TargetMode="External"/><Relationship Id="rId2" Type="http://schemas.openxmlformats.org/officeDocument/2006/relationships/styles" Target="styles.xml"/><Relationship Id="rId16" Type="http://schemas.openxmlformats.org/officeDocument/2006/relationships/hyperlink" Target="http://en.wikipedia.org/wiki/Double_jeopardy" TargetMode="External"/><Relationship Id="rId20" Type="http://schemas.openxmlformats.org/officeDocument/2006/relationships/hyperlink" Target="http://en.wikipedia.org/wiki/Sixth_Amendment_to_the_United_States_Constitution" TargetMode="External"/><Relationship Id="rId29" Type="http://schemas.openxmlformats.org/officeDocument/2006/relationships/hyperlink" Target="http://en.wikipedia.org/wiki/Eighth_Amendment_to_the_United_States_Constitution" TargetMode="External"/><Relationship Id="rId1" Type="http://schemas.openxmlformats.org/officeDocument/2006/relationships/numbering" Target="numbering.xml"/><Relationship Id="rId6" Type="http://schemas.openxmlformats.org/officeDocument/2006/relationships/hyperlink" Target="http://en.wikipedia.org/wiki/Freedom_of_assembly" TargetMode="External"/><Relationship Id="rId11" Type="http://schemas.openxmlformats.org/officeDocument/2006/relationships/hyperlink" Target="http://en.wikipedia.org/wiki/Third_Amendment_to_the_United_States_Constitution" TargetMode="External"/><Relationship Id="rId24" Type="http://schemas.openxmlformats.org/officeDocument/2006/relationships/hyperlink" Target="http://en.wikipedia.org/wiki/Speedy_trial" TargetMode="External"/><Relationship Id="rId32" Type="http://schemas.openxmlformats.org/officeDocument/2006/relationships/hyperlink" Target="http://en.wikipedia.org/wiki/Ninth_Amendment_to_the_United_States_Constitution" TargetMode="External"/><Relationship Id="rId5" Type="http://schemas.openxmlformats.org/officeDocument/2006/relationships/hyperlink" Target="http://en.wikipedia.org/wiki/Freedom_of_speech" TargetMode="External"/><Relationship Id="rId15" Type="http://schemas.openxmlformats.org/officeDocument/2006/relationships/hyperlink" Target="http://en.wikipedia.org/wiki/Due_process" TargetMode="External"/><Relationship Id="rId23" Type="http://schemas.openxmlformats.org/officeDocument/2006/relationships/hyperlink" Target="http://en.wikipedia.org/wiki/Confrontation_Clause" TargetMode="External"/><Relationship Id="rId28" Type="http://schemas.openxmlformats.org/officeDocument/2006/relationships/hyperlink" Target="http://en.wikipedia.org/wiki/Civil_law_%28common_law%29" TargetMode="External"/><Relationship Id="rId10" Type="http://schemas.openxmlformats.org/officeDocument/2006/relationships/hyperlink" Target="http://en.wikipedia.org/wiki/Right_to_keep_and_bear_arms" TargetMode="External"/><Relationship Id="rId19" Type="http://schemas.openxmlformats.org/officeDocument/2006/relationships/hyperlink" Target="http://en.wikipedia.org/wiki/Grand_Jury" TargetMode="External"/><Relationship Id="rId31" Type="http://schemas.openxmlformats.org/officeDocument/2006/relationships/hyperlink" Target="http://en.wikipedia.org/wiki/Cruel_and_unusual_punishment" TargetMode="External"/><Relationship Id="rId4" Type="http://schemas.openxmlformats.org/officeDocument/2006/relationships/webSettings" Target="webSettings.xml"/><Relationship Id="rId9" Type="http://schemas.openxmlformats.org/officeDocument/2006/relationships/hyperlink" Target="http://en.wikipedia.org/wiki/Sovereign_state" TargetMode="External"/><Relationship Id="rId14" Type="http://schemas.openxmlformats.org/officeDocument/2006/relationships/hyperlink" Target="http://en.wikipedia.org/wiki/Fifth_Amendment_to_the_United_States_Constitution" TargetMode="External"/><Relationship Id="rId22" Type="http://schemas.openxmlformats.org/officeDocument/2006/relationships/hyperlink" Target="http://en.wikipedia.org/wiki/Rights_of_the_accused" TargetMode="External"/><Relationship Id="rId27" Type="http://schemas.openxmlformats.org/officeDocument/2006/relationships/hyperlink" Target="http://en.wikipedia.org/wiki/Seventh_Amendment_to_the_United_States_Constitution" TargetMode="External"/><Relationship Id="rId30" Type="http://schemas.openxmlformats.org/officeDocument/2006/relationships/hyperlink" Target="http://en.wikipedia.org/wiki/Excessive_bai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974</Words>
  <Characters>5553</Characters>
  <Application>Microsoft Office Word</Application>
  <DocSecurity>0</DocSecurity>
  <Lines>46</Lines>
  <Paragraphs>13</Paragraphs>
  <ScaleCrop>false</ScaleCrop>
  <Company>Alpine School District</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Timberline</dc:creator>
  <cp:keywords/>
  <dc:description/>
  <cp:lastModifiedBy>Timberline</cp:lastModifiedBy>
  <cp:revision>4</cp:revision>
  <cp:lastPrinted>2012-01-18T19:35:00Z</cp:lastPrinted>
  <dcterms:created xsi:type="dcterms:W3CDTF">2011-01-24T22:39:00Z</dcterms:created>
  <dcterms:modified xsi:type="dcterms:W3CDTF">2012-01-18T19:35:00Z</dcterms:modified>
</cp:coreProperties>
</file>